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1BEBDC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jc w:val="both"/>
        <w:rPr>
          <w:sz w:val="16"/>
        </w:rPr>
      </w:pPr>
    </w:p>
    <w:p>
      <w:pPr>
        <w:jc w:val="both"/>
        <w:rPr>
          <w:sz w:val="16"/>
        </w:rPr>
      </w:pPr>
      <w:r>
        <w:rPr>
          <w:sz w:val="16"/>
        </w:rPr>
        <w:t>Дело № _________</w:t>
      </w:r>
    </w:p>
    <w:p>
      <w:pPr>
        <w:jc w:val="center"/>
        <w:rPr>
          <w:b w:val="1"/>
          <w:sz w:val="22"/>
        </w:rPr>
      </w:pPr>
      <w:r>
        <w:rPr>
          <w:b w:val="1"/>
          <w:sz w:val="22"/>
        </w:rPr>
        <w:t>КОМИТЕТ ПО СОЦИАЛЬНОЙ ЗАЩИТЕ НАСЕЛЕНИЯ ЛЕНИНГРАДСКОЙ ОБЛАСТИ</w:t>
      </w:r>
    </w:p>
    <w:p>
      <w:pPr>
        <w:jc w:val="center"/>
        <w:rPr>
          <w:b w:val="1"/>
          <w:sz w:val="22"/>
        </w:rPr>
      </w:pPr>
    </w:p>
    <w:p>
      <w:pPr>
        <w:jc w:val="center"/>
        <w:rPr>
          <w:b w:val="1"/>
          <w:sz w:val="22"/>
        </w:rPr>
      </w:pPr>
      <w:r>
        <w:rPr>
          <w:b w:val="1"/>
          <w:sz w:val="22"/>
        </w:rPr>
        <w:t xml:space="preserve">Ленинградское областное государственное стационарное </w:t>
      </w:r>
    </w:p>
    <w:p>
      <w:pPr>
        <w:jc w:val="center"/>
        <w:rPr>
          <w:b w:val="1"/>
          <w:sz w:val="22"/>
        </w:rPr>
      </w:pPr>
      <w:r>
        <w:rPr>
          <w:b w:val="1"/>
          <w:sz w:val="22"/>
        </w:rPr>
        <w:t>бюджетное учреждение социального обслуживания</w:t>
      </w:r>
    </w:p>
    <w:p>
      <w:pPr>
        <w:jc w:val="center"/>
        <w:rPr>
          <w:b w:val="1"/>
          <w:sz w:val="22"/>
        </w:rPr>
      </w:pPr>
      <w:r>
        <w:rPr>
          <w:b w:val="1"/>
          <w:sz w:val="22"/>
        </w:rPr>
        <w:t>"Кингисеппский дом-интернат для престарелых и инвалидов"</w:t>
      </w:r>
    </w:p>
    <w:p>
      <w:pPr>
        <w:jc w:val="center"/>
        <w:rPr>
          <w:b w:val="1"/>
          <w:sz w:val="22"/>
        </w:rPr>
      </w:pPr>
      <w:r>
        <w:rPr>
          <w:b w:val="1"/>
          <w:sz w:val="22"/>
        </w:rPr>
        <w:t>(ЛОГБУ «Кингисеппский ДИ»)</w:t>
      </w:r>
    </w:p>
    <w:p>
      <w:pPr>
        <w:jc w:val="center"/>
        <w:rPr>
          <w:b w:val="1"/>
          <w:sz w:val="22"/>
        </w:rPr>
      </w:pPr>
    </w:p>
    <w:p>
      <w:pPr>
        <w:jc w:val="center"/>
        <w:rPr>
          <w:b w:val="1"/>
        </w:rPr>
      </w:pPr>
      <w:r>
        <w:rPr>
          <w:b w:val="1"/>
        </w:rPr>
        <w:t>п.Кингисеппский</w:t>
      </w:r>
    </w:p>
    <w:p>
      <w:pPr>
        <w:jc w:val="center"/>
        <w:rPr>
          <w:b w:val="1"/>
          <w:sz w:val="30"/>
        </w:rPr>
      </w:pPr>
    </w:p>
    <w:p>
      <w:pPr>
        <w:jc w:val="center"/>
        <w:rPr>
          <w:b w:val="1"/>
          <w:sz w:val="30"/>
        </w:rPr>
      </w:pPr>
      <w:r>
        <w:rPr>
          <w:b w:val="1"/>
          <w:sz w:val="30"/>
        </w:rPr>
        <w:t>П Р И К А З</w:t>
      </w:r>
    </w:p>
    <w:p>
      <w:pPr>
        <w:jc w:val="both"/>
        <w:rPr>
          <w:b w:val="1"/>
          <w:sz w:val="28"/>
        </w:rPr>
      </w:pPr>
      <w:r>
        <w:rPr>
          <w:b w:val="1"/>
          <w:sz w:val="28"/>
        </w:rPr>
        <w:t xml:space="preserve">02.03.2020  </w:t>
        <w:tab/>
        <w:tab/>
        <w:tab/>
        <w:tab/>
        <w:tab/>
        <w:tab/>
        <w:tab/>
        <w:tab/>
        <w:tab/>
        <w:t>№ 2/13-1</w:t>
      </w:r>
    </w:p>
    <w:p>
      <w:pPr>
        <w:jc w:val="both"/>
        <w:rPr>
          <w:b w:val="1"/>
          <w:sz w:val="28"/>
        </w:rPr>
      </w:pPr>
    </w:p>
    <w:p>
      <w:pPr>
        <w:jc w:val="both"/>
        <w:rPr>
          <w:b w:val="1"/>
          <w:sz w:val="28"/>
        </w:rPr>
      </w:pPr>
      <w:r>
        <w:rPr>
          <w:b w:val="1"/>
          <w:sz w:val="28"/>
        </w:rPr>
        <w:t>О создании комиссии</w:t>
      </w:r>
    </w:p>
    <w:p>
      <w:pPr>
        <w:jc w:val="both"/>
        <w:rPr>
          <w:b w:val="1"/>
          <w:sz w:val="28"/>
        </w:rPr>
      </w:pPr>
      <w:r>
        <w:rPr>
          <w:b w:val="1"/>
          <w:sz w:val="28"/>
        </w:rPr>
        <w:t>по ведению очереди</w:t>
      </w:r>
    </w:p>
    <w:p>
      <w:pPr>
        <w:jc w:val="both"/>
        <w:rPr>
          <w:b w:val="1"/>
          <w:sz w:val="28"/>
        </w:rPr>
      </w:pPr>
      <w:r>
        <w:rPr>
          <w:b w:val="1"/>
          <w:sz w:val="28"/>
        </w:rPr>
        <w:t>получателей социальных услуг</w:t>
      </w:r>
    </w:p>
    <w:p>
      <w:pPr>
        <w:jc w:val="both"/>
        <w:rPr>
          <w:b w:val="1"/>
          <w:sz w:val="28"/>
        </w:rPr>
      </w:pPr>
      <w:r>
        <w:rPr>
          <w:b w:val="1"/>
          <w:sz w:val="28"/>
        </w:rPr>
        <w:t>в учреждении</w:t>
      </w:r>
    </w:p>
    <w:p>
      <w:pPr>
        <w:jc w:val="both"/>
        <w:rPr>
          <w:b w:val="1"/>
          <w:sz w:val="28"/>
        </w:rPr>
      </w:pPr>
    </w:p>
    <w:p>
      <w:pPr>
        <w:jc w:val="both"/>
        <w:rPr>
          <w:b w:val="1"/>
          <w:sz w:val="28"/>
        </w:rPr>
      </w:pPr>
    </w:p>
    <w:p>
      <w:pPr>
        <w:pStyle w:val="P1"/>
        <w:ind w:firstLine="284"/>
        <w:jc w:val="both"/>
        <w:rPr>
          <w:rFonts w:ascii="Times New Roman" w:hAnsi="Times New Roman"/>
          <w:sz w:val="28"/>
        </w:rPr>
      </w:pPr>
      <w:r>
        <w:rPr>
          <w:b w:val="1"/>
          <w:sz w:val="28"/>
        </w:rPr>
        <w:tab/>
      </w:r>
      <w:r>
        <w:rPr>
          <w:rFonts w:ascii="Times New Roman" w:hAnsi="Times New Roman"/>
          <w:sz w:val="28"/>
        </w:rPr>
        <w:t>В связи с увольнением главного бухгалтера Лозаниковой Л.Е., старшей медсестры Титовой</w:t>
      </w:r>
    </w:p>
    <w:p>
      <w:pPr>
        <w:pStyle w:val="P1"/>
        <w:rPr>
          <w:rFonts w:ascii="Times New Roman" w:hAnsi="Times New Roman"/>
          <w:sz w:val="28"/>
        </w:rPr>
      </w:pPr>
    </w:p>
    <w:p>
      <w:pPr>
        <w:pStyle w:val="P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ПРИКАЗЫВАЮ:</w:t>
      </w:r>
    </w:p>
    <w:p>
      <w:pPr>
        <w:pStyle w:val="P1"/>
        <w:jc w:val="both"/>
        <w:rPr>
          <w:rFonts w:ascii="Times New Roman" w:hAnsi="Times New Roman"/>
          <w:sz w:val="28"/>
        </w:rPr>
      </w:pP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 Признать недействительным приказ от 20.01.2020 № 2/1-3.</w:t>
      </w:r>
    </w:p>
    <w:p>
      <w:pPr>
        <w:pStyle w:val="P1"/>
        <w:jc w:val="both"/>
        <w:rPr>
          <w:rFonts w:ascii="Times New Roman" w:hAnsi="Times New Roman"/>
          <w:sz w:val="28"/>
        </w:rPr>
      </w:pPr>
    </w:p>
    <w:p>
      <w:pPr>
        <w:pStyle w:val="P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Создать</w:t>
        <w:tab/>
        <w:t>комиссию в следующем составе:</w:t>
      </w: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 директор Титойкина О.Н.,</w:t>
      </w: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Зам.председателя комиссии: врач-гериатр Наумова А.М.,</w:t>
      </w: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</w:t>
      </w:r>
    </w:p>
    <w:p>
      <w:pPr>
        <w:pStyle w:val="P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старшая медсестра Ягодкина Н.С.,</w:t>
      </w:r>
    </w:p>
    <w:p>
      <w:pPr>
        <w:pStyle w:val="P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главный бухгалтер Смирнова А.В.,</w:t>
      </w: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Секретарь комиссии: социальный работник Лесникова С.Н.</w:t>
      </w:r>
    </w:p>
    <w:p>
      <w:pPr>
        <w:pStyle w:val="P1"/>
        <w:jc w:val="both"/>
        <w:rPr>
          <w:rFonts w:ascii="Times New Roman" w:hAnsi="Times New Roman"/>
          <w:sz w:val="28"/>
        </w:rPr>
      </w:pP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3. Комиссии осуществлять свою деятельность на основании Положения «О комиссии по ведению очереди получателей социальных услуг в учреждении». </w:t>
      </w:r>
    </w:p>
    <w:p>
      <w:pPr>
        <w:pStyle w:val="P1"/>
        <w:jc w:val="both"/>
        <w:rPr>
          <w:rFonts w:ascii="Times New Roman" w:hAnsi="Times New Roman"/>
          <w:sz w:val="28"/>
        </w:rPr>
      </w:pPr>
    </w:p>
    <w:p>
      <w:pPr>
        <w:pStyle w:val="P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 Контроль приказа возлагаю на себя.</w:t>
      </w:r>
    </w:p>
    <w:p>
      <w:pPr>
        <w:pStyle w:val="P1"/>
        <w:jc w:val="both"/>
        <w:rPr>
          <w:rFonts w:ascii="Times New Roman" w:hAnsi="Times New Roman"/>
          <w:sz w:val="28"/>
        </w:rPr>
      </w:pPr>
    </w:p>
    <w:p>
      <w:pPr>
        <w:pStyle w:val="P1"/>
        <w:ind w:firstLine="284"/>
        <w:jc w:val="both"/>
        <w:rPr>
          <w:rFonts w:ascii="Times New Roman" w:hAnsi="Times New Roman"/>
          <w:sz w:val="28"/>
        </w:rPr>
      </w:pPr>
    </w:p>
    <w:p>
      <w:pPr>
        <w:ind w:left="705"/>
        <w:jc w:val="both"/>
        <w:rPr>
          <w:sz w:val="28"/>
        </w:rPr>
      </w:pPr>
    </w:p>
    <w:p>
      <w:pPr>
        <w:jc w:val="both"/>
      </w:pPr>
      <w:r>
        <w:rPr>
          <w:sz w:val="28"/>
        </w:rPr>
        <w:t xml:space="preserve">Директор                                                                    </w:t>
        <w:tab/>
        <w:tab/>
        <w:t>О.Н.Титойкин</w:t>
      </w:r>
      <w:r>
        <w:rPr>
          <w:sz w:val="28"/>
        </w:rPr>
        <w:t>а</w:t>
      </w:r>
    </w:p>
    <w:p/>
    <w:p/>
    <w:p>
      <w:r>
        <w:t xml:space="preserve"> </w:t>
      </w:r>
    </w:p>
    <w:p/>
    <w:p/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1">
    <w:name w:val="Без интервала1"/>
    <w:pPr>
      <w:spacing w:lineRule="auto" w:line="240" w:after="0" w:beforeAutospacing="0" w:afterAutospacing="0"/>
    </w:pPr>
    <w:rPr>
      <w:rFonts w:ascii="Calibri" w:hAnsi="Calibri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